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40" w:rsidRPr="00536C50" w:rsidRDefault="009220C0" w:rsidP="0040316F">
      <w:pPr>
        <w:pStyle w:val="Nzev"/>
        <w:rPr>
          <w:sz w:val="52"/>
          <w:szCs w:val="52"/>
        </w:rPr>
      </w:pPr>
      <w:r w:rsidRPr="00536C50">
        <w:rPr>
          <w:sz w:val="52"/>
          <w:szCs w:val="52"/>
        </w:rPr>
        <w:t xml:space="preserve"> </w:t>
      </w:r>
      <w:r w:rsidR="00DE0BDB" w:rsidRPr="00536C50">
        <w:rPr>
          <w:sz w:val="52"/>
          <w:szCs w:val="52"/>
        </w:rPr>
        <w:t>„</w:t>
      </w:r>
      <w:r w:rsidR="00A44140" w:rsidRPr="00536C50">
        <w:rPr>
          <w:sz w:val="52"/>
          <w:szCs w:val="52"/>
        </w:rPr>
        <w:t>Pozice pro nové program</w:t>
      </w:r>
      <w:r w:rsidR="00536C50" w:rsidRPr="00536C50">
        <w:rPr>
          <w:sz w:val="52"/>
          <w:szCs w:val="52"/>
        </w:rPr>
        <w:t>ové</w:t>
      </w:r>
      <w:r w:rsidR="00A44140" w:rsidRPr="00536C50">
        <w:rPr>
          <w:sz w:val="52"/>
          <w:szCs w:val="52"/>
        </w:rPr>
        <w:t xml:space="preserve"> období 202</w:t>
      </w:r>
      <w:r w:rsidR="00026259">
        <w:rPr>
          <w:sz w:val="52"/>
          <w:szCs w:val="52"/>
        </w:rPr>
        <w:t>1</w:t>
      </w:r>
      <w:r w:rsidR="00A44140" w:rsidRPr="00536C50">
        <w:rPr>
          <w:sz w:val="52"/>
          <w:szCs w:val="52"/>
          <w:lang w:val="en-US"/>
        </w:rPr>
        <w:t>+</w:t>
      </w:r>
      <w:r w:rsidR="00DE0BDB" w:rsidRPr="00536C50">
        <w:rPr>
          <w:sz w:val="52"/>
          <w:szCs w:val="52"/>
          <w:lang w:val="en-US"/>
        </w:rPr>
        <w:t>”</w:t>
      </w:r>
    </w:p>
    <w:p w:rsidR="008E0F64" w:rsidRPr="008E0F64" w:rsidRDefault="0040316F" w:rsidP="008E0F64">
      <w:pPr>
        <w:pStyle w:val="Podtitul"/>
      </w:pPr>
      <w:r>
        <w:t xml:space="preserve">Pozice České biskupské konference </w:t>
      </w:r>
      <w:r w:rsidR="008E0F64">
        <w:br/>
      </w:r>
      <w:bookmarkStart w:id="0" w:name="_GoBack"/>
      <w:bookmarkEnd w:id="0"/>
    </w:p>
    <w:p w:rsidR="0059708A" w:rsidRDefault="0059708A" w:rsidP="0059708A">
      <w:pPr>
        <w:jc w:val="both"/>
      </w:pPr>
      <w:r>
        <w:t>Katolická církev v ČR (to je Římskokatolická a Řeckokatolická církev) je společenstvím několika tisíc místních a regionálních komunit. Zřizuje také mnoho dalších právnických i neprávnických subjektů, které se zabývají vzniklými potřebami nebo rozvojem toho</w:t>
      </w:r>
      <w:r w:rsidR="00AB7207">
        <w:t>,</w:t>
      </w:r>
      <w:r>
        <w:t xml:space="preserve"> co už slouží: např. v oblastech školství, sociální a charitativní služby, kulturní a osvětové činnosti, dobrovolnictví a všestranné podpory komunitního rozvoje, lesního, zemědělského a dalšího hospodaření. </w:t>
      </w:r>
    </w:p>
    <w:p w:rsidR="006374FC" w:rsidRDefault="00795937">
      <w:r w:rsidRPr="00536C50">
        <w:t>Níže uvádíme klíčové oblasti, na který</w:t>
      </w:r>
      <w:r w:rsidR="00536C50" w:rsidRPr="00536C50">
        <w:t xml:space="preserve">ch </w:t>
      </w:r>
      <w:r w:rsidRPr="00536C50">
        <w:t>by se podílela církev prostřednictvím svých subjektů.</w:t>
      </w:r>
    </w:p>
    <w:p w:rsidR="0035651B" w:rsidRPr="00536C50" w:rsidRDefault="0035651B"/>
    <w:tbl>
      <w:tblPr>
        <w:tblStyle w:val="Mkatabulky"/>
        <w:tblW w:w="0" w:type="auto"/>
        <w:tblInd w:w="108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85"/>
      </w:tblGrid>
      <w:tr w:rsidR="0035651B" w:rsidTr="0035651B">
        <w:trPr>
          <w:trHeight w:val="301"/>
        </w:trPr>
        <w:tc>
          <w:tcPr>
            <w:tcW w:w="10985" w:type="dxa"/>
            <w:shd w:val="clear" w:color="auto" w:fill="E2EFD9" w:themeFill="accent6" w:themeFillTint="33"/>
          </w:tcPr>
          <w:p w:rsidR="0035651B" w:rsidRDefault="0035651B">
            <w:bookmarkStart w:id="1" w:name="_Toc499489094"/>
            <w:r w:rsidRPr="007F7DA1">
              <w:t>Sociální podnikání</w:t>
            </w:r>
          </w:p>
        </w:tc>
      </w:tr>
    </w:tbl>
    <w:bookmarkEnd w:id="1"/>
    <w:p w:rsidR="003F6162" w:rsidRPr="00536C50" w:rsidRDefault="00F74DD6" w:rsidP="00536C50">
      <w:pPr>
        <w:spacing w:line="240" w:lineRule="auto"/>
        <w:jc w:val="both"/>
      </w:pPr>
      <w:r w:rsidRPr="00536C50">
        <w:t>Katolická církev vykonává prostřednictvím svých subjektů i podnikatelskou činnosti</w:t>
      </w:r>
      <w:r w:rsidR="003F6162" w:rsidRPr="00536C50">
        <w:t xml:space="preserve">. </w:t>
      </w:r>
      <w:r w:rsidRPr="00536C50">
        <w:t>Toto však není jejím posláním, ale naopak příjmy z této činnosti slouží k naplňování vlastního poslání.</w:t>
      </w:r>
      <w:r w:rsidR="003F6162" w:rsidRPr="00536C50">
        <w:t xml:space="preserve"> </w:t>
      </w:r>
      <w:r w:rsidRPr="00536C50">
        <w:t>Díky intenzivnější spolupráci na lokální úrovn</w:t>
      </w:r>
      <w:r w:rsidR="00BB23C7">
        <w:t>i</w:t>
      </w:r>
      <w:r w:rsidRPr="00536C50">
        <w:t xml:space="preserve"> může mít jak samotné podnikání, tak pak zejména využití takto získaných zdrojů větší efekt při řešení</w:t>
      </w:r>
      <w:r w:rsidR="003F6162" w:rsidRPr="00536C50">
        <w:t xml:space="preserve"> potřeb</w:t>
      </w:r>
      <w:r w:rsidR="004236A9">
        <w:t xml:space="preserve"> v rámci daných komunit</w:t>
      </w:r>
      <w:r w:rsidR="003F6162" w:rsidRPr="00536C50">
        <w:t>.</w:t>
      </w:r>
    </w:p>
    <w:p w:rsidR="003F6162" w:rsidRPr="00536C50" w:rsidRDefault="003F6162" w:rsidP="00536C50">
      <w:pPr>
        <w:spacing w:line="240" w:lineRule="auto"/>
        <w:jc w:val="both"/>
      </w:pPr>
      <w:r w:rsidRPr="00536C50">
        <w:t xml:space="preserve">V minulosti a částečně i díky vrácenému majetku v současnosti se </w:t>
      </w:r>
      <w:r w:rsidR="00F74DD6" w:rsidRPr="00536C50">
        <w:t xml:space="preserve">církev </w:t>
      </w:r>
      <w:r w:rsidRPr="00536C50">
        <w:t>více zabývá i podnikáním, které v jejím poj</w:t>
      </w:r>
      <w:r w:rsidR="00F74DD6" w:rsidRPr="00536C50">
        <w:t>etí má výrazný sociální, resp. s</w:t>
      </w:r>
      <w:r w:rsidRPr="00536C50">
        <w:t>polečenský aspekt.</w:t>
      </w:r>
    </w:p>
    <w:p w:rsidR="003F6162" w:rsidRPr="00536C50" w:rsidRDefault="003F6162" w:rsidP="00536C50">
      <w:pPr>
        <w:spacing w:line="240" w:lineRule="auto"/>
        <w:jc w:val="both"/>
      </w:pPr>
      <w:r w:rsidRPr="00536C50">
        <w:t xml:space="preserve">Z tohoto důvodu chce být i v budoucnu aktivní v rámci obcí a krajů a pomáhat při realizaci </w:t>
      </w:r>
      <w:r w:rsidR="001B5341" w:rsidRPr="00536C50">
        <w:t xml:space="preserve">sociálních </w:t>
      </w:r>
      <w:r w:rsidRPr="00536C50">
        <w:t xml:space="preserve">podnikatelských záměrů </w:t>
      </w:r>
      <w:r w:rsidR="00B0433D" w:rsidRPr="00536C50">
        <w:t xml:space="preserve">s </w:t>
      </w:r>
      <w:r w:rsidR="001B5341" w:rsidRPr="00536C50">
        <w:t>poz</w:t>
      </w:r>
      <w:r w:rsidR="00490106">
        <w:t>itivním dopadem ve prospěch místních komunit</w:t>
      </w:r>
      <w:r w:rsidR="00597FC0">
        <w:t xml:space="preserve"> nebo širšího regionu</w:t>
      </w:r>
      <w:r w:rsidRPr="00536C50">
        <w:t>.</w:t>
      </w:r>
    </w:p>
    <w:p w:rsidR="00B86665" w:rsidRPr="00536C50" w:rsidRDefault="00B0433D" w:rsidP="00536C50">
      <w:pPr>
        <w:spacing w:line="240" w:lineRule="auto"/>
        <w:jc w:val="both"/>
      </w:pPr>
      <w:r w:rsidRPr="00536C50">
        <w:t xml:space="preserve">Sem patří i důraz na </w:t>
      </w:r>
      <w:r w:rsidR="00B86665" w:rsidRPr="00536C50">
        <w:t>sociální zemědělství</w:t>
      </w:r>
      <w:r w:rsidRPr="00536C50">
        <w:t xml:space="preserve"> a p</w:t>
      </w:r>
      <w:r w:rsidR="00B86665" w:rsidRPr="00536C50">
        <w:t>odnikání v kulturním dědictví</w:t>
      </w:r>
      <w:r w:rsidR="00597FC0">
        <w:t xml:space="preserve"> spojeného s destinačním </w:t>
      </w:r>
      <w:r w:rsidR="00490106">
        <w:t xml:space="preserve">a poutním </w:t>
      </w:r>
      <w:r w:rsidR="00597FC0">
        <w:t xml:space="preserve">managementem </w:t>
      </w:r>
      <w:r w:rsidR="00490106">
        <w:t>či</w:t>
      </w:r>
      <w:r w:rsidR="00597FC0">
        <w:t xml:space="preserve"> turistikou</w:t>
      </w:r>
      <w:r w:rsidRPr="00536C50">
        <w:t>, tedy oblasti, se kterými má církev rovněž bohaté zkušenosti.</w:t>
      </w:r>
    </w:p>
    <w:p w:rsidR="00E01C74" w:rsidRDefault="00445C51" w:rsidP="00536C50">
      <w:pPr>
        <w:spacing w:line="240" w:lineRule="auto"/>
        <w:jc w:val="both"/>
      </w:pPr>
      <w:r w:rsidRPr="00536C50">
        <w:t>Církev chce b</w:t>
      </w:r>
      <w:r w:rsidR="003F6162" w:rsidRPr="00536C50">
        <w:t>ýt aktivním subjektem ve venkovském prostoru při tvorbě komunitního prostředí</w:t>
      </w:r>
      <w:r w:rsidR="001B5341" w:rsidRPr="00536C50">
        <w:t xml:space="preserve"> zaměřeného na sociální podnikání</w:t>
      </w:r>
      <w:r w:rsidR="003F6162" w:rsidRPr="00536C50">
        <w:t>.</w:t>
      </w:r>
      <w:r w:rsidRPr="00536C50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  <w:r w:rsidR="003F6162" w:rsidRPr="00536C50">
        <w:t xml:space="preserve">Iniciovat nebo se spolupodílet na podnikání </w:t>
      </w:r>
      <w:r w:rsidR="00B94511" w:rsidRPr="00536C50">
        <w:t>s</w:t>
      </w:r>
      <w:r w:rsidR="001B5341" w:rsidRPr="00536C50">
        <w:t> poz</w:t>
      </w:r>
      <w:r w:rsidR="00597FC0">
        <w:t>itivním dopadem ve prospěch daných komunit</w:t>
      </w:r>
      <w:r w:rsidR="001B5341" w:rsidRPr="00536C50">
        <w:t xml:space="preserve"> (</w:t>
      </w:r>
      <w:r w:rsidR="00597FC0">
        <w:t xml:space="preserve">s </w:t>
      </w:r>
      <w:r w:rsidR="001B5341" w:rsidRPr="00536C50">
        <w:t>vysokou</w:t>
      </w:r>
      <w:r w:rsidR="00B94511" w:rsidRPr="00536C50">
        <w:t xml:space="preserve"> sdílenou hodnotu</w:t>
      </w:r>
      <w:r w:rsidR="001B5341" w:rsidRPr="00536C50">
        <w:t>)</w:t>
      </w:r>
      <w:r w:rsidR="00B94511" w:rsidRPr="00536C50">
        <w:t>.</w:t>
      </w:r>
      <w:r w:rsidRPr="00536C50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  <w:r w:rsidR="00B94511" w:rsidRPr="00536C50">
        <w:t xml:space="preserve">Pomáhat udržovat aktivní komunitní život tvorbou pracovních míst v obcích a </w:t>
      </w:r>
      <w:r w:rsidR="001B5341" w:rsidRPr="00536C50">
        <w:t>vytvářet alternativu k</w:t>
      </w:r>
      <w:r w:rsidR="00B94511" w:rsidRPr="00536C50">
        <w:t xml:space="preserve"> odliv</w:t>
      </w:r>
      <w:r w:rsidR="001B5341" w:rsidRPr="00536C50">
        <w:t>u</w:t>
      </w:r>
      <w:r w:rsidR="00B94511" w:rsidRPr="00536C50">
        <w:t xml:space="preserve"> lidí do měst.</w:t>
      </w:r>
      <w:r w:rsidRPr="00536C50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  <w:r w:rsidR="00B94511" w:rsidRPr="00536C50">
        <w:t xml:space="preserve">Pomáhat zprostředkovat mezinárodní zkušenosti v oblasti </w:t>
      </w:r>
      <w:r w:rsidR="001B5341" w:rsidRPr="00536C50">
        <w:t xml:space="preserve">sociálního </w:t>
      </w:r>
      <w:r w:rsidR="00B94511" w:rsidRPr="00536C50">
        <w:t>podnikání.</w:t>
      </w:r>
      <w:r w:rsidRPr="00536C50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  <w:r w:rsidR="00B94511" w:rsidRPr="00536C50">
        <w:t xml:space="preserve">Pomáhat se získáváním potřebných znalostí a zkušeností v oblasti </w:t>
      </w:r>
      <w:r w:rsidR="001B5341" w:rsidRPr="00536C50">
        <w:t xml:space="preserve">sociálního </w:t>
      </w:r>
      <w:r w:rsidR="00B94511" w:rsidRPr="00536C50">
        <w:t>podnikání.</w:t>
      </w:r>
      <w:r w:rsidR="00596AA2" w:rsidRPr="00536C50">
        <w:t xml:space="preserve"> Rovněž by se církev zapojila do celostátních aktivit (sdílení zahraničních odborníků, tvorba a transfer zkušeností i úspěšných příkladů).</w:t>
      </w:r>
      <w:r w:rsidR="00597FC0">
        <w:t xml:space="preserve"> </w:t>
      </w:r>
    </w:p>
    <w:p w:rsidR="00597FC0" w:rsidRPr="00536C50" w:rsidRDefault="00597FC0" w:rsidP="00536C50">
      <w:pPr>
        <w:spacing w:line="240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</w:pPr>
    </w:p>
    <w:tbl>
      <w:tblPr>
        <w:tblStyle w:val="Mkatabulky"/>
        <w:tblW w:w="0" w:type="auto"/>
        <w:tblInd w:w="108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85"/>
      </w:tblGrid>
      <w:tr w:rsidR="0035651B" w:rsidTr="0035651B">
        <w:trPr>
          <w:trHeight w:val="301"/>
        </w:trPr>
        <w:tc>
          <w:tcPr>
            <w:tcW w:w="10985" w:type="dxa"/>
            <w:shd w:val="clear" w:color="auto" w:fill="E2EFD9" w:themeFill="accent6" w:themeFillTint="33"/>
          </w:tcPr>
          <w:p w:rsidR="0035651B" w:rsidRDefault="0035651B">
            <w:bookmarkStart w:id="2" w:name="_Toc499489100"/>
            <w:r w:rsidRPr="00183F88">
              <w:t xml:space="preserve">Školství a celoživotní vzdělávání </w:t>
            </w:r>
          </w:p>
        </w:tc>
      </w:tr>
    </w:tbl>
    <w:bookmarkEnd w:id="2"/>
    <w:p w:rsidR="00392938" w:rsidRDefault="00392938" w:rsidP="00597FC0">
      <w:pPr>
        <w:jc w:val="both"/>
      </w:pPr>
      <w:r>
        <w:t xml:space="preserve">Katolická církev v této oblasti působí dlouhodobě a chce se dále podílet na aktivním formování vzdělávacích potřeb. Církevní školy se </w:t>
      </w:r>
      <w:r w:rsidR="000C127E">
        <w:t xml:space="preserve">chtějí profilovat jako centra </w:t>
      </w:r>
      <w:r w:rsidR="00597FC0">
        <w:t xml:space="preserve">kvalitní </w:t>
      </w:r>
      <w:r w:rsidR="000C127E">
        <w:t>vzdělanosti a ve spol</w:t>
      </w:r>
      <w:r w:rsidR="00770D56">
        <w:t>upráci s dalšími subjekty v dané</w:t>
      </w:r>
      <w:r w:rsidR="000C127E">
        <w:t>m místě (firmy, neziskový sektor, veřejná správa) akcentovat potřeby</w:t>
      </w:r>
      <w:r w:rsidR="001D49B6">
        <w:t xml:space="preserve"> daného regionu a pomoci tvořit</w:t>
      </w:r>
      <w:r w:rsidR="006555D1">
        <w:t xml:space="preserve"> </w:t>
      </w:r>
      <w:r w:rsidR="000C127E">
        <w:t>přidanou hodnotu k jeho rozvoji.</w:t>
      </w:r>
      <w:r w:rsidR="00350AB8">
        <w:t xml:space="preserve"> </w:t>
      </w:r>
      <w:r w:rsidR="00350AB8" w:rsidRPr="00181796">
        <w:t>Vzdělaní lidé se mohou lépe zapojit do dnešního propojeného světa, aniž by se museli stěhovat za prací</w:t>
      </w:r>
      <w:r w:rsidR="00350AB8">
        <w:t xml:space="preserve"> mimo své stávající bydliště</w:t>
      </w:r>
      <w:r w:rsidR="00350AB8" w:rsidRPr="00181796">
        <w:t>.</w:t>
      </w:r>
    </w:p>
    <w:p w:rsidR="00770D56" w:rsidRPr="003A479D" w:rsidRDefault="00770D56" w:rsidP="00770D56">
      <w:r w:rsidRPr="003A479D">
        <w:t>Jedná se o dva základní typy aktivit, které pomohou k naplňování výše uvedeného účelu:</w:t>
      </w:r>
    </w:p>
    <w:p w:rsidR="00770D56" w:rsidRPr="003A479D" w:rsidRDefault="00770D56" w:rsidP="006D3285">
      <w:pPr>
        <w:pStyle w:val="Odstavecseseznamem"/>
        <w:numPr>
          <w:ilvl w:val="0"/>
          <w:numId w:val="9"/>
        </w:numPr>
        <w:jc w:val="both"/>
      </w:pPr>
      <w:r w:rsidRPr="003A479D">
        <w:t xml:space="preserve">Investice do </w:t>
      </w:r>
      <w:r>
        <w:t xml:space="preserve">školských </w:t>
      </w:r>
      <w:r w:rsidR="00353539">
        <w:t>objektů</w:t>
      </w:r>
      <w:r w:rsidR="0017214E">
        <w:rPr>
          <w:rStyle w:val="Znakapoznpodarou"/>
        </w:rPr>
        <w:footnoteReference w:id="1"/>
      </w:r>
      <w:r w:rsidR="00353539">
        <w:t>, které by umožnily</w:t>
      </w:r>
      <w:r>
        <w:t xml:space="preserve"> saturovat vzdělávací, kulturní i sportovní potřeby</w:t>
      </w:r>
      <w:r w:rsidR="00353539">
        <w:t xml:space="preserve"> v daném místě</w:t>
      </w:r>
      <w:r w:rsidRPr="003A479D">
        <w:t>.</w:t>
      </w:r>
      <w:r w:rsidR="00353539">
        <w:t xml:space="preserve"> Tyto investice jsou předpokladem pro činnosti v bodě 2</w:t>
      </w:r>
      <w:r w:rsidR="00CF53D6">
        <w:t xml:space="preserve"> a 3</w:t>
      </w:r>
      <w:r w:rsidR="00353539">
        <w:t>.</w:t>
      </w:r>
    </w:p>
    <w:p w:rsidR="00D754B5" w:rsidRDefault="00770D56" w:rsidP="006D3285">
      <w:pPr>
        <w:pStyle w:val="Odstavecseseznamem"/>
        <w:numPr>
          <w:ilvl w:val="0"/>
          <w:numId w:val="9"/>
        </w:numPr>
        <w:jc w:val="both"/>
      </w:pPr>
      <w:r w:rsidRPr="003A479D">
        <w:t>Financování aktivit</w:t>
      </w:r>
      <w:r>
        <w:t xml:space="preserve"> v oblasti </w:t>
      </w:r>
      <w:r w:rsidR="00CF53D6">
        <w:t xml:space="preserve">dalšího </w:t>
      </w:r>
      <w:r>
        <w:t xml:space="preserve">vzdělávání, kultury a sportu. </w:t>
      </w:r>
      <w:r w:rsidR="000C127E">
        <w:t xml:space="preserve">V rámci neformální struktury </w:t>
      </w:r>
      <w:r w:rsidR="001D49B6">
        <w:t xml:space="preserve">(dobrovolného seskupení aktivních subjektů </w:t>
      </w:r>
      <w:r w:rsidR="000C127E">
        <w:t>v dané lokalitě</w:t>
      </w:r>
      <w:r w:rsidR="001D49B6">
        <w:t>)</w:t>
      </w:r>
      <w:r w:rsidR="000C127E">
        <w:t xml:space="preserve"> by se vytvořila analýza potřeb v ob</w:t>
      </w:r>
      <w:r w:rsidR="001D49B6">
        <w:t>lasti vzdělávání</w:t>
      </w:r>
      <w:r w:rsidR="000C127E">
        <w:t xml:space="preserve">, na jejím základě by se </w:t>
      </w:r>
      <w:r w:rsidR="001D49B6">
        <w:t>stanovily</w:t>
      </w:r>
      <w:r w:rsidR="000C127E">
        <w:t xml:space="preserve"> konkrétní aktivity k jejímu naplnění, které by se pak vyhodnotily, a pak by se celý cyklus opakoval.</w:t>
      </w:r>
      <w:r w:rsidR="001D49B6">
        <w:t xml:space="preserve"> </w:t>
      </w:r>
      <w:r w:rsidR="001D49B6">
        <w:lastRenderedPageBreak/>
        <w:t>Tím by se zajistilo, že tyto aktivity budou relevantní a budou flexibilně reagovat na místní potřeby a zohledňovat to, co se osvědčilo v pře</w:t>
      </w:r>
      <w:r w:rsidR="00EB2714">
        <w:t>d</w:t>
      </w:r>
      <w:r w:rsidR="001D49B6">
        <w:t>chozí analýze.</w:t>
      </w:r>
      <w:r w:rsidR="00353539">
        <w:t xml:space="preserve"> Typově se jedná o tvorbu</w:t>
      </w:r>
      <w:r w:rsidR="00392938">
        <w:t xml:space="preserve"> komunitního prostředí</w:t>
      </w:r>
      <w:r w:rsidR="001B38BE">
        <w:t xml:space="preserve"> v oblasti zprostředkování informací a vzdělávání</w:t>
      </w:r>
      <w:r w:rsidR="00353539">
        <w:t xml:space="preserve">, </w:t>
      </w:r>
      <w:r w:rsidR="00392938">
        <w:t>zprostředkov</w:t>
      </w:r>
      <w:r w:rsidR="00353539">
        <w:t>ání</w:t>
      </w:r>
      <w:r w:rsidR="00392938">
        <w:t xml:space="preserve"> mezinárodní</w:t>
      </w:r>
      <w:r w:rsidR="00353539">
        <w:t>ch zkušeností, z</w:t>
      </w:r>
      <w:r w:rsidR="006555D1">
        <w:t>apojov</w:t>
      </w:r>
      <w:r w:rsidR="00353539">
        <w:t>ání</w:t>
      </w:r>
      <w:r w:rsidR="006555D1">
        <w:t xml:space="preserve"> zahraniční</w:t>
      </w:r>
      <w:r w:rsidR="00353539">
        <w:t>ch</w:t>
      </w:r>
      <w:r w:rsidR="006555D1">
        <w:t xml:space="preserve"> odborník</w:t>
      </w:r>
      <w:r w:rsidR="00353539">
        <w:t>ů do místního vzdělávání, o</w:t>
      </w:r>
      <w:r w:rsidR="006555D1">
        <w:t>rganizov</w:t>
      </w:r>
      <w:r w:rsidR="00353539">
        <w:t>ání</w:t>
      </w:r>
      <w:r w:rsidR="006555D1">
        <w:t xml:space="preserve"> vzdělávací</w:t>
      </w:r>
      <w:r w:rsidR="00353539">
        <w:t>ch aktivit</w:t>
      </w:r>
      <w:r w:rsidR="006555D1">
        <w:t xml:space="preserve"> pro různé skupiny lidí v dané lokalitě.</w:t>
      </w:r>
      <w:r w:rsidR="00596AA2">
        <w:t xml:space="preserve"> Některé aktivity (zahraniční a výměnu zkušeností) bude vhodné koordinovat na celostátní úrovni.</w:t>
      </w:r>
    </w:p>
    <w:p w:rsidR="00CF53D6" w:rsidRDefault="00CF53D6" w:rsidP="006D3285">
      <w:pPr>
        <w:pStyle w:val="Odstavecseseznamem"/>
        <w:numPr>
          <w:ilvl w:val="0"/>
          <w:numId w:val="9"/>
        </w:numPr>
        <w:jc w:val="both"/>
      </w:pPr>
      <w:r>
        <w:t>Financování aktivit v oblasti předškolního a školního vzdělávání (základní, střed</w:t>
      </w:r>
      <w:r w:rsidR="00262B23">
        <w:t>n</w:t>
      </w:r>
      <w:r>
        <w:t>í, vyšší a vysokoškolské). Jedná se zejména o tyto typy aktivit: tematicky zaměřená setkání dětí a žáků, podpora spolupráce škol, síťování</w:t>
      </w:r>
      <w:r w:rsidR="009E2E6E">
        <w:t xml:space="preserve"> (setkávání, konference, workshopy)</w:t>
      </w:r>
      <w:r>
        <w:t xml:space="preserve">, sdílení </w:t>
      </w:r>
      <w:r w:rsidR="0017214E">
        <w:t xml:space="preserve">některých </w:t>
      </w:r>
      <w:r>
        <w:t xml:space="preserve">aktivit </w:t>
      </w:r>
      <w:r w:rsidR="0017214E">
        <w:t xml:space="preserve">mezi více školami </w:t>
      </w:r>
      <w:r>
        <w:t xml:space="preserve">(úspora nákladů, zvyšování kvality), </w:t>
      </w:r>
      <w:r w:rsidR="009E2E6E">
        <w:t>pořízení pomůcek</w:t>
      </w:r>
      <w:r w:rsidR="00262B23">
        <w:t>, tvorba sdíleného kvalitního obsahu (online kursy, MOOC apod.)</w:t>
      </w:r>
      <w:r w:rsidR="009E2E6E">
        <w:t xml:space="preserve">, </w:t>
      </w:r>
      <w:r w:rsidR="0017214E">
        <w:t>vzdělávání pedagogů i dalších pracovníků, mzdy na dodatečné činnosti (asistent, další pedagog), mezinárodní spolupráce</w:t>
      </w:r>
      <w:r w:rsidR="00262B23">
        <w:t xml:space="preserve"> a získávání/sdílení zkušeností, podpora kvalitního řízení škol</w:t>
      </w:r>
      <w:r w:rsidR="0017214E">
        <w:t xml:space="preserve">. </w:t>
      </w:r>
    </w:p>
    <w:p w:rsidR="004518F0" w:rsidRDefault="004518F0" w:rsidP="004518F0">
      <w:pPr>
        <w:jc w:val="both"/>
      </w:pPr>
    </w:p>
    <w:tbl>
      <w:tblPr>
        <w:tblStyle w:val="Mkatabulky"/>
        <w:tblW w:w="0" w:type="auto"/>
        <w:tblInd w:w="108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85"/>
      </w:tblGrid>
      <w:tr w:rsidR="004518F0" w:rsidTr="00AA295B">
        <w:trPr>
          <w:trHeight w:val="301"/>
        </w:trPr>
        <w:tc>
          <w:tcPr>
            <w:tcW w:w="10985" w:type="dxa"/>
            <w:shd w:val="clear" w:color="auto" w:fill="E2EFD9" w:themeFill="accent6" w:themeFillTint="33"/>
          </w:tcPr>
          <w:p w:rsidR="004518F0" w:rsidRDefault="004518F0">
            <w:bookmarkStart w:id="3" w:name="_Toc499489105"/>
            <w:r w:rsidRPr="00C83792">
              <w:t>Rozvoj komunitního života obcí v kontextu regionů</w:t>
            </w:r>
          </w:p>
        </w:tc>
      </w:tr>
    </w:tbl>
    <w:bookmarkEnd w:id="3"/>
    <w:p w:rsidR="00181796" w:rsidRPr="003A479D" w:rsidRDefault="00181796" w:rsidP="006D3285">
      <w:pPr>
        <w:jc w:val="both"/>
      </w:pPr>
      <w:r w:rsidRPr="003A479D">
        <w:t xml:space="preserve">Katolická církev </w:t>
      </w:r>
      <w:r w:rsidR="004F293B" w:rsidRPr="003A479D">
        <w:t>působí regionálně v rámci celé ČR</w:t>
      </w:r>
      <w:r w:rsidR="003A479D" w:rsidRPr="003A479D">
        <w:t xml:space="preserve"> a spolupracuje na každém místě, kde je možnost se podílet na funkčním partnerství, od venkova, měst a větších regionů až po celé území ČR (</w:t>
      </w:r>
      <w:r w:rsidR="00AB7207">
        <w:t>MAS</w:t>
      </w:r>
      <w:r w:rsidR="003A479D" w:rsidRPr="003A479D">
        <w:t>, IPRÚ, ITI)</w:t>
      </w:r>
      <w:r w:rsidR="004F293B" w:rsidRPr="003A479D">
        <w:t xml:space="preserve">. </w:t>
      </w:r>
      <w:r w:rsidR="003A479D" w:rsidRPr="003A479D">
        <w:t xml:space="preserve">V rámci konkrétních partnerství </w:t>
      </w:r>
      <w:r w:rsidR="004F293B" w:rsidRPr="003A479D">
        <w:t xml:space="preserve">může přispívat k rozvoji </w:t>
      </w:r>
      <w:r w:rsidR="003A479D" w:rsidRPr="003A479D">
        <w:t xml:space="preserve">klíčových dimenzí </w:t>
      </w:r>
      <w:r w:rsidR="004F293B" w:rsidRPr="003A479D">
        <w:t>života</w:t>
      </w:r>
      <w:r w:rsidR="003A479D" w:rsidRPr="003A479D">
        <w:t xml:space="preserve"> (</w:t>
      </w:r>
      <w:r w:rsidR="008920B5">
        <w:t xml:space="preserve">spirituální, </w:t>
      </w:r>
      <w:r w:rsidR="003A479D" w:rsidRPr="003A479D">
        <w:t>sociální</w:t>
      </w:r>
      <w:r w:rsidR="008920B5">
        <w:t xml:space="preserve">, </w:t>
      </w:r>
      <w:r w:rsidR="008920B5" w:rsidRPr="003A479D">
        <w:t>ekonomické</w:t>
      </w:r>
      <w:r w:rsidR="003A479D" w:rsidRPr="003A479D">
        <w:t xml:space="preserve"> a kulturní)</w:t>
      </w:r>
      <w:r w:rsidR="00A84969" w:rsidRPr="003A479D">
        <w:t xml:space="preserve"> a pomoci tak zkvalitnit život v těchto oblastech</w:t>
      </w:r>
      <w:r w:rsidR="004F293B" w:rsidRPr="003A479D">
        <w:t xml:space="preserve">. </w:t>
      </w:r>
    </w:p>
    <w:p w:rsidR="003A479D" w:rsidRDefault="00FB1DCE" w:rsidP="006D3285">
      <w:pPr>
        <w:jc w:val="both"/>
      </w:pPr>
      <w:r>
        <w:t>Církev se chce</w:t>
      </w:r>
      <w:r w:rsidR="003A479D">
        <w:t xml:space="preserve"> podílet na tomto rozvoji</w:t>
      </w:r>
      <w:r>
        <w:t>, neboť její</w:t>
      </w:r>
      <w:r w:rsidR="003A479D" w:rsidRPr="003A479D">
        <w:t xml:space="preserve"> existující struktury jsou už nyní otevřenými funkčními systémy: naše kostely, komunitní budovy, kulturní a duchovní dědictví spravujeme pro všechny a jsou otevřené všem.</w:t>
      </w:r>
    </w:p>
    <w:p w:rsidR="00FB1DCE" w:rsidRPr="003A479D" w:rsidRDefault="00FB1DCE" w:rsidP="006D3285">
      <w:pPr>
        <w:jc w:val="both"/>
      </w:pPr>
      <w:r w:rsidRPr="004F293B">
        <w:t xml:space="preserve">Podpora </w:t>
      </w:r>
      <w:r>
        <w:t>bude spočívat</w:t>
      </w:r>
      <w:r w:rsidRPr="004F293B">
        <w:t xml:space="preserve"> v rozvíjení un</w:t>
      </w:r>
      <w:r>
        <w:t xml:space="preserve">ikátních faktorů daného regionu provázáním klíčových dimenzí života, kterými jsou </w:t>
      </w:r>
      <w:r w:rsidR="008920B5">
        <w:t xml:space="preserve">spirituální, </w:t>
      </w:r>
      <w:r w:rsidR="008920B5" w:rsidRPr="003A479D">
        <w:t>sociální</w:t>
      </w:r>
      <w:r w:rsidR="008920B5">
        <w:t xml:space="preserve">, </w:t>
      </w:r>
      <w:r w:rsidR="008920B5" w:rsidRPr="003A479D">
        <w:t>ekonomické a kulturní</w:t>
      </w:r>
      <w:r w:rsidR="008920B5">
        <w:t xml:space="preserve"> </w:t>
      </w:r>
      <w:r w:rsidR="00490106">
        <w:t>aktivity napojené na nejnovější nebo potřebné trendy vývoje, jako je snižování energetické náročnosti, nízkouhlíkaté hospodaření, podpory start-</w:t>
      </w:r>
      <w:proofErr w:type="spellStart"/>
      <w:r w:rsidR="00490106">
        <w:t>upů</w:t>
      </w:r>
      <w:proofErr w:type="spellEnd"/>
      <w:r w:rsidR="00490106">
        <w:t>, sdílených ekonomik, sociální a mezigenerační solidarity, mezinárodní pomoci apod.</w:t>
      </w:r>
    </w:p>
    <w:p w:rsidR="003A479D" w:rsidRPr="003A479D" w:rsidRDefault="003A479D" w:rsidP="00181796">
      <w:r w:rsidRPr="003A479D">
        <w:t>Jedná se o dva základní typy aktivit, které pomohou k naplňování výše uvedeného účelu:</w:t>
      </w:r>
    </w:p>
    <w:p w:rsidR="003A479D" w:rsidRPr="003A479D" w:rsidRDefault="003A479D" w:rsidP="006D3285">
      <w:pPr>
        <w:pStyle w:val="Odstavecseseznamem"/>
        <w:numPr>
          <w:ilvl w:val="0"/>
          <w:numId w:val="13"/>
        </w:numPr>
        <w:jc w:val="both"/>
      </w:pPr>
      <w:r w:rsidRPr="003A479D">
        <w:t>Investice do objektů na lokální úrovni (komunitní centra</w:t>
      </w:r>
      <w:r w:rsidR="0024156C">
        <w:t>/střediska</w:t>
      </w:r>
      <w:r w:rsidRPr="003A479D">
        <w:t>, prostory pro kreativitu, fary, sokolovny</w:t>
      </w:r>
      <w:r w:rsidR="00A76E47">
        <w:t xml:space="preserve"> a orlovny</w:t>
      </w:r>
      <w:r w:rsidRPr="003A479D">
        <w:t xml:space="preserve">, </w:t>
      </w:r>
      <w:r w:rsidR="00C80BE1">
        <w:t xml:space="preserve">úprava </w:t>
      </w:r>
      <w:proofErr w:type="spellStart"/>
      <w:r w:rsidR="00C80BE1">
        <w:t>intravilánů</w:t>
      </w:r>
      <w:proofErr w:type="spellEnd"/>
      <w:r w:rsidR="00C80BE1">
        <w:t xml:space="preserve">, </w:t>
      </w:r>
      <w:r w:rsidRPr="003A479D">
        <w:t>aj. objekty sloužící k prohlubování komunitního života</w:t>
      </w:r>
      <w:r w:rsidR="006D3285">
        <w:t xml:space="preserve">, </w:t>
      </w:r>
      <w:r w:rsidR="00A76E47">
        <w:t xml:space="preserve">snižování energetické náročnosti </w:t>
      </w:r>
      <w:r w:rsidR="006D3285">
        <w:t>objektů</w:t>
      </w:r>
      <w:r w:rsidR="00A76E47">
        <w:t xml:space="preserve"> a jejich modernizace nebo napojení na </w:t>
      </w:r>
      <w:proofErr w:type="spellStart"/>
      <w:r w:rsidR="00A76E47">
        <w:t>smart</w:t>
      </w:r>
      <w:proofErr w:type="spellEnd"/>
      <w:r w:rsidR="00A76E47">
        <w:t xml:space="preserve"> city</w:t>
      </w:r>
      <w:r w:rsidRPr="003A479D">
        <w:t>).</w:t>
      </w:r>
      <w:r w:rsidR="00FB1DCE">
        <w:t xml:space="preserve"> Tyto objekty budou využívány k níže uvedeným aktivitám.</w:t>
      </w:r>
    </w:p>
    <w:p w:rsidR="00181796" w:rsidRDefault="003A479D" w:rsidP="006D3285">
      <w:pPr>
        <w:pStyle w:val="Odstavecseseznamem"/>
        <w:numPr>
          <w:ilvl w:val="0"/>
          <w:numId w:val="13"/>
        </w:numPr>
        <w:jc w:val="both"/>
      </w:pPr>
      <w:r w:rsidRPr="003A479D">
        <w:t>Financování aktivit</w:t>
      </w:r>
      <w:r>
        <w:t xml:space="preserve">, </w:t>
      </w:r>
      <w:r w:rsidR="00FB1DCE">
        <w:t xml:space="preserve">v rámci </w:t>
      </w:r>
      <w:r>
        <w:t>kter</w:t>
      </w:r>
      <w:r w:rsidR="00FB1DCE">
        <w:t>ých budou</w:t>
      </w:r>
      <w:r>
        <w:t xml:space="preserve"> nabízet kvalitnější život</w:t>
      </w:r>
      <w:r w:rsidRPr="003A479D">
        <w:t xml:space="preserve"> na lokální úrovni</w:t>
      </w:r>
      <w:r>
        <w:t xml:space="preserve">. </w:t>
      </w:r>
      <w:r w:rsidR="00181796" w:rsidRPr="003A479D">
        <w:t xml:space="preserve">V rámci neformální struktury v dané lokalitě by se vytvořila analýza potřeb </w:t>
      </w:r>
      <w:r w:rsidR="00A94B22" w:rsidRPr="003A479D">
        <w:t>daného místa/regionu</w:t>
      </w:r>
      <w:r w:rsidR="00181796" w:rsidRPr="003A479D">
        <w:t xml:space="preserve">, na jejím základě by se vytvořily konkrétní aktivity k jejímu naplnění, které by se pak vyhodnotily, </w:t>
      </w:r>
      <w:r w:rsidR="00A84969" w:rsidRPr="003A479D">
        <w:t>poté</w:t>
      </w:r>
      <w:r w:rsidR="00181796" w:rsidRPr="003A479D">
        <w:t xml:space="preserve"> by se celý cyklus opakoval.</w:t>
      </w:r>
      <w:r>
        <w:t xml:space="preserve"> Jedná se např. o obnovu tradičních akcí s vazbou na turistický ruch, vytvoření doprovodného programu k památkám, reakce na významná výročí a kulturní události, propojování subjektů z různých oblastí (firmy, veřejná správa, NNO).</w:t>
      </w:r>
      <w:r w:rsidR="00E52607">
        <w:t xml:space="preserve"> Bude vhodné umožnit část aktivit (např. sdílení zahraničních zkušenosti, sdílení</w:t>
      </w:r>
      <w:r w:rsidR="00596AA2">
        <w:t xml:space="preserve"> zkušenosti a úspěšných aktivit) koordinovat</w:t>
      </w:r>
      <w:r w:rsidR="00E52607">
        <w:t xml:space="preserve"> i na celostátní úrovni.</w:t>
      </w:r>
    </w:p>
    <w:p w:rsidR="00A76E47" w:rsidRPr="003A479D" w:rsidRDefault="00A76E47" w:rsidP="00A76E47">
      <w:pPr>
        <w:pStyle w:val="Odstavecseseznamem"/>
        <w:jc w:val="both"/>
      </w:pPr>
    </w:p>
    <w:tbl>
      <w:tblPr>
        <w:tblStyle w:val="Mkatabulky"/>
        <w:tblW w:w="0" w:type="auto"/>
        <w:tblInd w:w="108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85"/>
      </w:tblGrid>
      <w:tr w:rsidR="004518F0" w:rsidTr="00AA295B">
        <w:trPr>
          <w:trHeight w:val="301"/>
        </w:trPr>
        <w:tc>
          <w:tcPr>
            <w:tcW w:w="10985" w:type="dxa"/>
            <w:shd w:val="clear" w:color="auto" w:fill="E2EFD9" w:themeFill="accent6" w:themeFillTint="33"/>
          </w:tcPr>
          <w:p w:rsidR="004518F0" w:rsidRDefault="004518F0">
            <w:r w:rsidRPr="00E86482">
              <w:t>Kulturní dědictví, obnova a nový život (opravy a revitalizace kulturního dědictví)</w:t>
            </w:r>
          </w:p>
        </w:tc>
      </w:tr>
    </w:tbl>
    <w:p w:rsidR="00724E0E" w:rsidRPr="004518F0" w:rsidRDefault="00724E0E" w:rsidP="00B86665">
      <w:pPr>
        <w:pStyle w:val="Nadpis2"/>
        <w:rPr>
          <w:color w:val="70AD47" w:themeColor="accent6"/>
        </w:rPr>
      </w:pPr>
      <w:r w:rsidRPr="004518F0">
        <w:rPr>
          <w:color w:val="70AD47" w:themeColor="accent6"/>
        </w:rPr>
        <w:t>Územní vymezení (geografická koncentrace):</w:t>
      </w:r>
    </w:p>
    <w:p w:rsidR="0035651B" w:rsidRDefault="0035651B" w:rsidP="0035651B">
      <w:pPr>
        <w:spacing w:after="0" w:line="240" w:lineRule="auto"/>
        <w:jc w:val="both"/>
      </w:pPr>
      <w:r w:rsidRPr="00724E0E">
        <w:t>Projekty zaměřené na revitalizaci dominantních</w:t>
      </w:r>
      <w:r>
        <w:t xml:space="preserve"> kulturních</w:t>
      </w:r>
      <w:r w:rsidRPr="00724E0E">
        <w:t xml:space="preserve"> památek v památkově chráněných územích </w:t>
      </w:r>
      <w:r>
        <w:t xml:space="preserve">(tedy </w:t>
      </w:r>
      <w:r w:rsidRPr="00724E0E">
        <w:t>v památkových rezervacích a památkových zónách</w:t>
      </w:r>
      <w:r>
        <w:t>).</w:t>
      </w:r>
      <w:r w:rsidRPr="00724E0E">
        <w:t xml:space="preserve"> </w:t>
      </w:r>
    </w:p>
    <w:p w:rsidR="0035651B" w:rsidRDefault="0035651B" w:rsidP="0035651B">
      <w:pPr>
        <w:spacing w:after="0" w:line="240" w:lineRule="auto"/>
        <w:jc w:val="both"/>
      </w:pPr>
      <w:r>
        <w:t>J</w:t>
      </w:r>
      <w:r w:rsidRPr="00724E0E">
        <w:t>edná se o koncentraci podpory na přesně vymezená historická centra některých obcí a měst, kter</w:t>
      </w:r>
      <w:r>
        <w:t>á</w:t>
      </w:r>
      <w:r w:rsidRPr="00724E0E">
        <w:t xml:space="preserve"> tvoří zlomek celkového území ČR. </w:t>
      </w:r>
    </w:p>
    <w:p w:rsidR="00724E0E" w:rsidRPr="004518F0" w:rsidRDefault="00724E0E" w:rsidP="00B86665">
      <w:pPr>
        <w:pStyle w:val="Nadpis2"/>
        <w:rPr>
          <w:color w:val="70AD47" w:themeColor="accent6"/>
        </w:rPr>
      </w:pPr>
      <w:r w:rsidRPr="004518F0">
        <w:rPr>
          <w:color w:val="70AD47" w:themeColor="accent6"/>
        </w:rPr>
        <w:lastRenderedPageBreak/>
        <w:t xml:space="preserve">Tematické vymezení (tematická koncentrace): </w:t>
      </w:r>
    </w:p>
    <w:p w:rsidR="00724E0E" w:rsidRDefault="0035651B" w:rsidP="0035651B">
      <w:pPr>
        <w:spacing w:after="0" w:line="240" w:lineRule="auto"/>
        <w:jc w:val="both"/>
      </w:pPr>
      <w:r w:rsidRPr="00724E0E">
        <w:t>Síťové projekty se zvoleným tématem</w:t>
      </w:r>
      <w:r>
        <w:t>. Podpořit několik výrazných témat, která jsou charakteristická pro ČR. (např. téma barokní kulturní krajina apod.)</w:t>
      </w:r>
      <w:r w:rsidRPr="00724E0E">
        <w:t xml:space="preserve"> </w:t>
      </w:r>
      <w:r>
        <w:t xml:space="preserve">Podporovány by byly </w:t>
      </w:r>
      <w:r w:rsidRPr="00724E0E">
        <w:t>kulturní památky včetně jejich areálů a historických mobiliářů</w:t>
      </w:r>
      <w:r>
        <w:t>,</w:t>
      </w:r>
      <w:r w:rsidRPr="00724E0E">
        <w:t xml:space="preserve"> sdružené do tematicky zaměřených síťových projektů (dle specifických kritérií přijatelnosti)</w:t>
      </w:r>
      <w:r w:rsidR="00724E0E" w:rsidRPr="00724E0E">
        <w:t xml:space="preserve">. </w:t>
      </w:r>
      <w:r w:rsidR="00724E0E" w:rsidRPr="00724E0E">
        <w:tab/>
      </w:r>
    </w:p>
    <w:p w:rsidR="0035651B" w:rsidRPr="004518F0" w:rsidRDefault="0035651B" w:rsidP="0035651B">
      <w:pPr>
        <w:pStyle w:val="Nadpis2"/>
        <w:rPr>
          <w:color w:val="70AD47" w:themeColor="accent6"/>
        </w:rPr>
      </w:pPr>
      <w:r w:rsidRPr="004518F0">
        <w:rPr>
          <w:color w:val="70AD47" w:themeColor="accent6"/>
        </w:rPr>
        <w:t>CLLD</w:t>
      </w:r>
      <w:r w:rsidR="00026259">
        <w:rPr>
          <w:color w:val="70AD47" w:themeColor="accent6"/>
        </w:rPr>
        <w:t xml:space="preserve"> (MAS)</w:t>
      </w:r>
    </w:p>
    <w:p w:rsidR="0035651B" w:rsidRDefault="0035651B" w:rsidP="009A1464">
      <w:pPr>
        <w:spacing w:after="0" w:line="240" w:lineRule="auto"/>
        <w:jc w:val="both"/>
      </w:pPr>
      <w:r w:rsidRPr="00724E0E">
        <w:t>V úrovni CLLD</w:t>
      </w:r>
      <w:r w:rsidR="00026259">
        <w:t xml:space="preserve"> (MAS)</w:t>
      </w:r>
      <w:r w:rsidRPr="00724E0E">
        <w:t xml:space="preserve"> </w:t>
      </w:r>
      <w:r>
        <w:t>umožnit podporu projektů kulturních památek na daném území</w:t>
      </w:r>
      <w:r w:rsidR="00C0677F">
        <w:t xml:space="preserve">., jejich síťování nebo </w:t>
      </w:r>
      <w:r w:rsidR="004B207A">
        <w:t>te</w:t>
      </w:r>
      <w:r w:rsidR="00C0677F">
        <w:t xml:space="preserve">matickou místní </w:t>
      </w:r>
      <w:r w:rsidR="009A1464">
        <w:t xml:space="preserve">a regionální </w:t>
      </w:r>
      <w:r w:rsidR="00C0677F">
        <w:t>koncentraci.</w:t>
      </w:r>
      <w:r w:rsidR="00490106">
        <w:t xml:space="preserve"> Při využití metody LEADER nebo U-LEADER </w:t>
      </w:r>
      <w:r w:rsidR="009A1464">
        <w:t>(např. ve spolupráci s MK a MZE – CSV) podporovat inovační aktivity směřující k novým využitím kulturního dědictví</w:t>
      </w:r>
      <w:r w:rsidR="00AB7207">
        <w:t>.</w:t>
      </w:r>
    </w:p>
    <w:p w:rsidR="009A1464" w:rsidRDefault="009A1464" w:rsidP="009A1464">
      <w:pPr>
        <w:spacing w:after="0" w:line="240" w:lineRule="auto"/>
        <w:jc w:val="both"/>
      </w:pPr>
    </w:p>
    <w:p w:rsidR="009A1464" w:rsidRDefault="009A1464" w:rsidP="009A1464">
      <w:pPr>
        <w:spacing w:after="0" w:line="240" w:lineRule="auto"/>
        <w:jc w:val="both"/>
      </w:pPr>
    </w:p>
    <w:p w:rsidR="00727F7C" w:rsidRDefault="00727F7C" w:rsidP="009A1464">
      <w:pPr>
        <w:spacing w:after="0" w:line="240" w:lineRule="auto"/>
        <w:jc w:val="both"/>
      </w:pPr>
    </w:p>
    <w:tbl>
      <w:tblPr>
        <w:tblStyle w:val="Mkatabulky"/>
        <w:tblW w:w="0" w:type="auto"/>
        <w:tblInd w:w="108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85"/>
      </w:tblGrid>
      <w:tr w:rsidR="004518F0" w:rsidTr="00AA295B">
        <w:trPr>
          <w:trHeight w:val="301"/>
        </w:trPr>
        <w:tc>
          <w:tcPr>
            <w:tcW w:w="10985" w:type="dxa"/>
            <w:shd w:val="clear" w:color="auto" w:fill="E2EFD9" w:themeFill="accent6" w:themeFillTint="33"/>
          </w:tcPr>
          <w:p w:rsidR="004518F0" w:rsidRDefault="004518F0">
            <w:r w:rsidRPr="007C0003">
              <w:t>Sociální oblast a zdravotnictví</w:t>
            </w:r>
          </w:p>
        </w:tc>
      </w:tr>
    </w:tbl>
    <w:p w:rsidR="00B86665" w:rsidRDefault="00B86665" w:rsidP="006D3285">
      <w:pPr>
        <w:jc w:val="both"/>
      </w:pPr>
      <w:r>
        <w:t>Jedná se o oblast, ve které církev působí dlouhodobě a úspěšně (charity, provoz sociálního bydlení, hospice</w:t>
      </w:r>
      <w:r w:rsidR="008932A9">
        <w:t xml:space="preserve">, </w:t>
      </w:r>
      <w:r w:rsidR="006D3285">
        <w:t xml:space="preserve">terénní služby, </w:t>
      </w:r>
      <w:r w:rsidR="008932A9">
        <w:t>nemocnice</w:t>
      </w:r>
      <w:r>
        <w:t xml:space="preserve"> apod.).</w:t>
      </w:r>
    </w:p>
    <w:p w:rsidR="00B86665" w:rsidRDefault="00B86665" w:rsidP="006D3285">
      <w:pPr>
        <w:jc w:val="both"/>
      </w:pPr>
      <w:r>
        <w:t xml:space="preserve">Aktivity by měly směřovat do poskytování sociálních služeb </w:t>
      </w:r>
      <w:r w:rsidR="00E52607">
        <w:t>a dalšího vzdělávání,</w:t>
      </w:r>
      <w:r w:rsidR="00C0677F">
        <w:t xml:space="preserve"> </w:t>
      </w:r>
      <w:r w:rsidR="00E52607">
        <w:t>auditů</w:t>
      </w:r>
      <w:r w:rsidR="000806B5">
        <w:t xml:space="preserve"> </w:t>
      </w:r>
      <w:r>
        <w:t>(</w:t>
      </w:r>
      <w:r w:rsidRPr="00B86665">
        <w:t>terénní služby, zahradní terapie, odlehčovací služby, realizace sociální práce mimo rámec stávajících zákonem vymezených sociálních služeb</w:t>
      </w:r>
      <w:r>
        <w:t>).</w:t>
      </w:r>
      <w:r w:rsidR="00E52607">
        <w:t xml:space="preserve"> Tyto aktivity by bylo dobré koordinovat např. na krajské nebo celostátní úrovni.</w:t>
      </w:r>
    </w:p>
    <w:p w:rsidR="00B86665" w:rsidRDefault="00B86665" w:rsidP="006D3285">
      <w:pPr>
        <w:jc w:val="both"/>
      </w:pPr>
      <w:r>
        <w:t>Dále by akt</w:t>
      </w:r>
      <w:r w:rsidR="00FB1DCE">
        <w:t>ivity měly směřovat do investic</w:t>
      </w:r>
      <w:r>
        <w:t xml:space="preserve"> (</w:t>
      </w:r>
      <w:r w:rsidR="00FB1DCE" w:rsidRPr="00795937">
        <w:t>i</w:t>
      </w:r>
      <w:r w:rsidRPr="00795937">
        <w:t xml:space="preserve">nvestice do objektů </w:t>
      </w:r>
      <w:r w:rsidR="00C0677F">
        <w:t xml:space="preserve">a vybavení </w:t>
      </w:r>
      <w:r w:rsidRPr="00795937">
        <w:t>sociální</w:t>
      </w:r>
      <w:r w:rsidR="00FB1DCE" w:rsidRPr="00795937">
        <w:t>ho</w:t>
      </w:r>
      <w:r w:rsidRPr="00795937">
        <w:t xml:space="preserve"> bydlení, </w:t>
      </w:r>
      <w:r w:rsidR="008932A9">
        <w:t>nemocnic,</w:t>
      </w:r>
      <w:r w:rsidR="00E52607">
        <w:t xml:space="preserve"> </w:t>
      </w:r>
      <w:r w:rsidRPr="00795937">
        <w:t>komunitní</w:t>
      </w:r>
      <w:r w:rsidR="00FB1DCE" w:rsidRPr="00795937">
        <w:t>ch</w:t>
      </w:r>
      <w:r w:rsidRPr="00795937">
        <w:t xml:space="preserve"> cent</w:t>
      </w:r>
      <w:r w:rsidR="00FB1DCE" w:rsidRPr="00795937">
        <w:t>e</w:t>
      </w:r>
      <w:r w:rsidRPr="00795937">
        <w:t xml:space="preserve">r, </w:t>
      </w:r>
      <w:r w:rsidR="00E52607" w:rsidRPr="00E52607">
        <w:t>integrovan</w:t>
      </w:r>
      <w:r w:rsidR="00E52607">
        <w:t>ých</w:t>
      </w:r>
      <w:r w:rsidR="00E52607" w:rsidRPr="00E52607">
        <w:t xml:space="preserve"> sociáln</w:t>
      </w:r>
      <w:r w:rsidR="00E52607">
        <w:t>ích</w:t>
      </w:r>
      <w:r w:rsidR="00E52607" w:rsidRPr="00E52607">
        <w:t xml:space="preserve"> zdravotní</w:t>
      </w:r>
      <w:r w:rsidR="00E52607">
        <w:t>ch</w:t>
      </w:r>
      <w:r w:rsidR="00E52607" w:rsidRPr="00E52607">
        <w:t xml:space="preserve"> zařízení</w:t>
      </w:r>
      <w:r w:rsidR="00E52607">
        <w:t xml:space="preserve">, </w:t>
      </w:r>
      <w:r w:rsidRPr="00795937">
        <w:t>komunitní</w:t>
      </w:r>
      <w:r w:rsidR="00FB1DCE" w:rsidRPr="00795937">
        <w:t>ch zahrad a dalších objektů vhodných k poskytování sociálních služeb v dané lokalitě).</w:t>
      </w:r>
    </w:p>
    <w:p w:rsidR="00C0677F" w:rsidRDefault="00C0677F" w:rsidP="006D3285">
      <w:pPr>
        <w:jc w:val="both"/>
      </w:pPr>
      <w:r>
        <w:t xml:space="preserve">Podporu by si zasloužil i celý systém dobrovolnictví, domácí a hospicové terénní péče, a péče v komunitách a rodinách. </w:t>
      </w:r>
    </w:p>
    <w:tbl>
      <w:tblPr>
        <w:tblStyle w:val="Mkatabulky"/>
        <w:tblW w:w="0" w:type="auto"/>
        <w:tblInd w:w="108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985"/>
      </w:tblGrid>
      <w:tr w:rsidR="004518F0" w:rsidTr="00AA295B">
        <w:trPr>
          <w:trHeight w:val="301"/>
        </w:trPr>
        <w:tc>
          <w:tcPr>
            <w:tcW w:w="10985" w:type="dxa"/>
            <w:shd w:val="clear" w:color="auto" w:fill="E2EFD9" w:themeFill="accent6" w:themeFillTint="33"/>
          </w:tcPr>
          <w:p w:rsidR="004518F0" w:rsidRDefault="004518F0">
            <w:r w:rsidRPr="00667F8B">
              <w:t>Péče o krajinu a lesy</w:t>
            </w:r>
          </w:p>
        </w:tc>
      </w:tr>
    </w:tbl>
    <w:p w:rsidR="00C80BE1" w:rsidRDefault="00C80BE1" w:rsidP="006D3285">
      <w:pPr>
        <w:jc w:val="both"/>
      </w:pPr>
      <w:r>
        <w:t>Jedná se o realizaci péče o krajinu v souladu s dlouhodobou udržitelností s využitím nejnovějších poznatků a technologií.</w:t>
      </w:r>
    </w:p>
    <w:p w:rsidR="00C80BE1" w:rsidRDefault="00C80BE1" w:rsidP="006D3285">
      <w:pPr>
        <w:jc w:val="both"/>
      </w:pPr>
      <w:r>
        <w:t>Církev má bohaté zkušenosti v této oblasti a dosavadní výsledky ukazují, že její způsob péče o krajinu umožňuje citlivé propojení s danou lokalitou a akcentování komunitního života. Zisk není rozhodující ukazatel</w:t>
      </w:r>
      <w:r w:rsidR="008F50B7">
        <w:t>,</w:t>
      </w:r>
      <w:r>
        <w:t xml:space="preserve"> a pokud je tvořen, tak je ve velké míře reinvestován v daném místě, což se o dalších velkých </w:t>
      </w:r>
      <w:r w:rsidR="008F50B7">
        <w:t>vlastnících říci nedá.</w:t>
      </w:r>
      <w:r>
        <w:t xml:space="preserve"> </w:t>
      </w:r>
    </w:p>
    <w:p w:rsidR="008F50B7" w:rsidRPr="003A479D" w:rsidRDefault="008F50B7" w:rsidP="006D3285">
      <w:pPr>
        <w:jc w:val="both"/>
      </w:pPr>
      <w:r w:rsidRPr="003A479D">
        <w:t>Jedná se o dva základní typy aktivit, které pomohou k naplňování výše uvedeného účelu:</w:t>
      </w:r>
    </w:p>
    <w:p w:rsidR="008F50B7" w:rsidRDefault="008F50B7" w:rsidP="006D3285">
      <w:pPr>
        <w:jc w:val="both"/>
      </w:pPr>
      <w:r>
        <w:t xml:space="preserve">1. </w:t>
      </w:r>
      <w:r w:rsidRPr="003A479D">
        <w:t>Investice</w:t>
      </w:r>
      <w:r>
        <w:t xml:space="preserve"> do techniky, vybavení, objektů a dalších krajinných prvků (zpevňování cest, obnova a údržba krajinných prvků).</w:t>
      </w:r>
    </w:p>
    <w:p w:rsidR="008F50B7" w:rsidRPr="00E52607" w:rsidRDefault="008F50B7" w:rsidP="006D3285">
      <w:pPr>
        <w:jc w:val="both"/>
      </w:pPr>
      <w:r>
        <w:t>2. Financování dalších aktivit spojených s údržbou a ro</w:t>
      </w:r>
      <w:r w:rsidR="000806B5">
        <w:t>z</w:t>
      </w:r>
      <w:r>
        <w:t>vojem krajiny, pokud tyto aktivity budou směřovat k posílení významu místní komunity.</w:t>
      </w:r>
    </w:p>
    <w:sectPr w:rsidR="008F50B7" w:rsidRPr="00E52607" w:rsidSect="0035651B">
      <w:footerReference w:type="default" r:id="rId10"/>
      <w:footerReference w:type="first" r:id="rId11"/>
      <w:pgSz w:w="12240" w:h="15840"/>
      <w:pgMar w:top="567" w:right="720" w:bottom="720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84" w:rsidRDefault="00C87F84" w:rsidP="00D645AE">
      <w:pPr>
        <w:spacing w:after="0" w:line="240" w:lineRule="auto"/>
      </w:pPr>
      <w:r>
        <w:separator/>
      </w:r>
    </w:p>
  </w:endnote>
  <w:endnote w:type="continuationSeparator" w:id="0">
    <w:p w:rsidR="00C87F84" w:rsidRDefault="00C87F84" w:rsidP="00D6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958554"/>
      <w:docPartObj>
        <w:docPartGallery w:val="Page Numbers (Bottom of Page)"/>
        <w:docPartUnique/>
      </w:docPartObj>
    </w:sdtPr>
    <w:sdtEndPr/>
    <w:sdtContent>
      <w:p w:rsidR="00C80BE1" w:rsidRDefault="002C23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0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BE1" w:rsidRDefault="00C80B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05775"/>
      <w:docPartObj>
        <w:docPartGallery w:val="Page Numbers (Bottom of Page)"/>
        <w:docPartUnique/>
      </w:docPartObj>
    </w:sdtPr>
    <w:sdtEndPr/>
    <w:sdtContent>
      <w:p w:rsidR="00C80BE1" w:rsidRDefault="002C23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B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BE1" w:rsidRDefault="00C80B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84" w:rsidRDefault="00C87F84" w:rsidP="00D645AE">
      <w:pPr>
        <w:spacing w:after="0" w:line="240" w:lineRule="auto"/>
      </w:pPr>
      <w:r>
        <w:separator/>
      </w:r>
    </w:p>
  </w:footnote>
  <w:footnote w:type="continuationSeparator" w:id="0">
    <w:p w:rsidR="00C87F84" w:rsidRDefault="00C87F84" w:rsidP="00D645AE">
      <w:pPr>
        <w:spacing w:after="0" w:line="240" w:lineRule="auto"/>
      </w:pPr>
      <w:r>
        <w:continuationSeparator/>
      </w:r>
    </w:p>
  </w:footnote>
  <w:footnote w:id="1">
    <w:p w:rsidR="0017214E" w:rsidRDefault="0017214E" w:rsidP="0017214E">
      <w:pPr>
        <w:pStyle w:val="Textpoznpodarou"/>
      </w:pPr>
      <w:r>
        <w:rPr>
          <w:rStyle w:val="Znakapoznpodarou"/>
        </w:rPr>
        <w:footnoteRef/>
      </w:r>
      <w:r>
        <w:t xml:space="preserve"> Jedná se o opravy budov, přestavby, rekonstrukce a úpravy budov</w:t>
      </w:r>
      <w:r w:rsidR="006D285E">
        <w:t>,</w:t>
      </w:r>
      <w:r>
        <w:t xml:space="preserve"> úpravy a doplnění vybavení školních hřišť a zahrad</w:t>
      </w:r>
      <w:r w:rsidR="006D285E">
        <w:t>, úpravy a vybavení interiérů a</w:t>
      </w:r>
      <w:r>
        <w:t xml:space="preserve"> obnov</w:t>
      </w:r>
      <w:r w:rsidR="00262B23">
        <w:t>u</w:t>
      </w:r>
      <w:r>
        <w:t xml:space="preserve"> materiálně technické</w:t>
      </w:r>
      <w:r w:rsidR="006D285E">
        <w:t>ho zařízení</w:t>
      </w:r>
      <w:r>
        <w:t xml:space="preserve"> škol</w:t>
      </w:r>
      <w:r w:rsidR="006D285E">
        <w:t>, vč. specifick</w:t>
      </w:r>
      <w:r w:rsidR="00C07F73">
        <w:t xml:space="preserve">ého dovybavení </w:t>
      </w:r>
      <w:r w:rsidR="006D285E">
        <w:t>(např. u specializovaných SŠ nebo</w:t>
      </w:r>
      <w:r>
        <w:t xml:space="preserve"> VOŠ</w:t>
      </w:r>
      <w:r w:rsidR="006D285E"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A92"/>
    <w:multiLevelType w:val="hybridMultilevel"/>
    <w:tmpl w:val="14E4E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2F98"/>
    <w:multiLevelType w:val="hybridMultilevel"/>
    <w:tmpl w:val="3FFC2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6712"/>
    <w:multiLevelType w:val="hybridMultilevel"/>
    <w:tmpl w:val="E8C093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4838"/>
    <w:multiLevelType w:val="hybridMultilevel"/>
    <w:tmpl w:val="B912560E"/>
    <w:lvl w:ilvl="0" w:tplc="741A9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32B4F"/>
    <w:multiLevelType w:val="hybridMultilevel"/>
    <w:tmpl w:val="695C7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726A1"/>
    <w:multiLevelType w:val="hybridMultilevel"/>
    <w:tmpl w:val="30F0F74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76ED3"/>
    <w:multiLevelType w:val="hybridMultilevel"/>
    <w:tmpl w:val="B8F640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C14B3"/>
    <w:multiLevelType w:val="hybridMultilevel"/>
    <w:tmpl w:val="B0427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95E14"/>
    <w:multiLevelType w:val="hybridMultilevel"/>
    <w:tmpl w:val="A208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6249D"/>
    <w:multiLevelType w:val="multilevel"/>
    <w:tmpl w:val="658AD6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FD87D82"/>
    <w:multiLevelType w:val="hybridMultilevel"/>
    <w:tmpl w:val="87CC2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B73B6"/>
    <w:multiLevelType w:val="hybridMultilevel"/>
    <w:tmpl w:val="DFBE0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75A49"/>
    <w:multiLevelType w:val="hybridMultilevel"/>
    <w:tmpl w:val="E99472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54"/>
    <w:rsid w:val="00026259"/>
    <w:rsid w:val="0003375A"/>
    <w:rsid w:val="00047165"/>
    <w:rsid w:val="00056E93"/>
    <w:rsid w:val="000625E7"/>
    <w:rsid w:val="00076F56"/>
    <w:rsid w:val="000806B5"/>
    <w:rsid w:val="000929D7"/>
    <w:rsid w:val="00093367"/>
    <w:rsid w:val="000C127E"/>
    <w:rsid w:val="000C4CD3"/>
    <w:rsid w:val="000D02F8"/>
    <w:rsid w:val="000E283B"/>
    <w:rsid w:val="000F151F"/>
    <w:rsid w:val="00131A27"/>
    <w:rsid w:val="001330BF"/>
    <w:rsid w:val="00144F4A"/>
    <w:rsid w:val="00166757"/>
    <w:rsid w:val="0017214E"/>
    <w:rsid w:val="00181796"/>
    <w:rsid w:val="00187CC4"/>
    <w:rsid w:val="001A059F"/>
    <w:rsid w:val="001A5483"/>
    <w:rsid w:val="001B38BE"/>
    <w:rsid w:val="001B5341"/>
    <w:rsid w:val="001D49B6"/>
    <w:rsid w:val="001E414A"/>
    <w:rsid w:val="001E4961"/>
    <w:rsid w:val="001E6FAA"/>
    <w:rsid w:val="001F5685"/>
    <w:rsid w:val="00202A4C"/>
    <w:rsid w:val="0024156C"/>
    <w:rsid w:val="00262B23"/>
    <w:rsid w:val="0029273A"/>
    <w:rsid w:val="002A3EB5"/>
    <w:rsid w:val="002C2370"/>
    <w:rsid w:val="00322773"/>
    <w:rsid w:val="00326CB2"/>
    <w:rsid w:val="00350AB8"/>
    <w:rsid w:val="00353539"/>
    <w:rsid w:val="0035651B"/>
    <w:rsid w:val="0036086D"/>
    <w:rsid w:val="00360AAC"/>
    <w:rsid w:val="00362575"/>
    <w:rsid w:val="00372464"/>
    <w:rsid w:val="00392938"/>
    <w:rsid w:val="003A479D"/>
    <w:rsid w:val="003F1B93"/>
    <w:rsid w:val="003F6162"/>
    <w:rsid w:val="0040316F"/>
    <w:rsid w:val="004116BB"/>
    <w:rsid w:val="00416487"/>
    <w:rsid w:val="0042304A"/>
    <w:rsid w:val="004236A9"/>
    <w:rsid w:val="00445C51"/>
    <w:rsid w:val="004518F0"/>
    <w:rsid w:val="0046241B"/>
    <w:rsid w:val="00475517"/>
    <w:rsid w:val="00487831"/>
    <w:rsid w:val="00490106"/>
    <w:rsid w:val="004A7DFD"/>
    <w:rsid w:val="004B207A"/>
    <w:rsid w:val="004B6F79"/>
    <w:rsid w:val="004E53E8"/>
    <w:rsid w:val="004E5B18"/>
    <w:rsid w:val="004F293B"/>
    <w:rsid w:val="004F6974"/>
    <w:rsid w:val="0050579B"/>
    <w:rsid w:val="00510F6C"/>
    <w:rsid w:val="00523F2B"/>
    <w:rsid w:val="00536C50"/>
    <w:rsid w:val="00541CD3"/>
    <w:rsid w:val="00566371"/>
    <w:rsid w:val="00574095"/>
    <w:rsid w:val="00581C14"/>
    <w:rsid w:val="00596AA2"/>
    <w:rsid w:val="0059708A"/>
    <w:rsid w:val="005972E1"/>
    <w:rsid w:val="00597FC0"/>
    <w:rsid w:val="005A1096"/>
    <w:rsid w:val="005E19C2"/>
    <w:rsid w:val="005E7633"/>
    <w:rsid w:val="005F3D7B"/>
    <w:rsid w:val="00615E2E"/>
    <w:rsid w:val="006374FC"/>
    <w:rsid w:val="006379ED"/>
    <w:rsid w:val="006555D1"/>
    <w:rsid w:val="006718D4"/>
    <w:rsid w:val="0069706F"/>
    <w:rsid w:val="006C2021"/>
    <w:rsid w:val="006C714F"/>
    <w:rsid w:val="006D285E"/>
    <w:rsid w:val="006D3285"/>
    <w:rsid w:val="006E0F25"/>
    <w:rsid w:val="006F2799"/>
    <w:rsid w:val="006F2E07"/>
    <w:rsid w:val="006F6D04"/>
    <w:rsid w:val="00721EB2"/>
    <w:rsid w:val="00724E0E"/>
    <w:rsid w:val="00727F7C"/>
    <w:rsid w:val="007301D5"/>
    <w:rsid w:val="00735F47"/>
    <w:rsid w:val="00737D00"/>
    <w:rsid w:val="00741857"/>
    <w:rsid w:val="00770D56"/>
    <w:rsid w:val="007739C1"/>
    <w:rsid w:val="00781583"/>
    <w:rsid w:val="00795937"/>
    <w:rsid w:val="007A5C32"/>
    <w:rsid w:val="007B344A"/>
    <w:rsid w:val="007C4273"/>
    <w:rsid w:val="00800EAF"/>
    <w:rsid w:val="0080177E"/>
    <w:rsid w:val="00805FEE"/>
    <w:rsid w:val="00840DC0"/>
    <w:rsid w:val="0084733E"/>
    <w:rsid w:val="00886C21"/>
    <w:rsid w:val="008920B5"/>
    <w:rsid w:val="008932A9"/>
    <w:rsid w:val="008A5AB1"/>
    <w:rsid w:val="008E0F64"/>
    <w:rsid w:val="008E25BE"/>
    <w:rsid w:val="008F50B7"/>
    <w:rsid w:val="00921A77"/>
    <w:rsid w:val="009220C0"/>
    <w:rsid w:val="00956895"/>
    <w:rsid w:val="00995184"/>
    <w:rsid w:val="009A1464"/>
    <w:rsid w:val="009E2E6E"/>
    <w:rsid w:val="009F702D"/>
    <w:rsid w:val="00A058C3"/>
    <w:rsid w:val="00A10E41"/>
    <w:rsid w:val="00A431B8"/>
    <w:rsid w:val="00A44140"/>
    <w:rsid w:val="00A561AE"/>
    <w:rsid w:val="00A65749"/>
    <w:rsid w:val="00A76E47"/>
    <w:rsid w:val="00A84969"/>
    <w:rsid w:val="00A94B22"/>
    <w:rsid w:val="00AA68FE"/>
    <w:rsid w:val="00AA798F"/>
    <w:rsid w:val="00AB0C74"/>
    <w:rsid w:val="00AB7207"/>
    <w:rsid w:val="00AF078C"/>
    <w:rsid w:val="00AF5DB8"/>
    <w:rsid w:val="00B0433D"/>
    <w:rsid w:val="00B1756C"/>
    <w:rsid w:val="00B445B5"/>
    <w:rsid w:val="00B520EB"/>
    <w:rsid w:val="00B627B4"/>
    <w:rsid w:val="00B86665"/>
    <w:rsid w:val="00B94511"/>
    <w:rsid w:val="00BA0FBB"/>
    <w:rsid w:val="00BA2023"/>
    <w:rsid w:val="00BB23C7"/>
    <w:rsid w:val="00BE43BE"/>
    <w:rsid w:val="00C0677F"/>
    <w:rsid w:val="00C07F73"/>
    <w:rsid w:val="00C206EF"/>
    <w:rsid w:val="00C365A7"/>
    <w:rsid w:val="00C61127"/>
    <w:rsid w:val="00C80BE1"/>
    <w:rsid w:val="00C8121A"/>
    <w:rsid w:val="00C8751F"/>
    <w:rsid w:val="00C87F84"/>
    <w:rsid w:val="00C95695"/>
    <w:rsid w:val="00CA70C2"/>
    <w:rsid w:val="00CC25F5"/>
    <w:rsid w:val="00CC5E7E"/>
    <w:rsid w:val="00CE120A"/>
    <w:rsid w:val="00CE795F"/>
    <w:rsid w:val="00CF08B7"/>
    <w:rsid w:val="00CF53D6"/>
    <w:rsid w:val="00D01070"/>
    <w:rsid w:val="00D20963"/>
    <w:rsid w:val="00D225FF"/>
    <w:rsid w:val="00D2468A"/>
    <w:rsid w:val="00D645AE"/>
    <w:rsid w:val="00D754B5"/>
    <w:rsid w:val="00D779A7"/>
    <w:rsid w:val="00D85C3C"/>
    <w:rsid w:val="00DE0BDB"/>
    <w:rsid w:val="00DF2700"/>
    <w:rsid w:val="00E01C74"/>
    <w:rsid w:val="00E128E9"/>
    <w:rsid w:val="00E20B14"/>
    <w:rsid w:val="00E3315D"/>
    <w:rsid w:val="00E52607"/>
    <w:rsid w:val="00E63801"/>
    <w:rsid w:val="00E71FEB"/>
    <w:rsid w:val="00E77F39"/>
    <w:rsid w:val="00E93154"/>
    <w:rsid w:val="00E97886"/>
    <w:rsid w:val="00EA2AF8"/>
    <w:rsid w:val="00EA7C7B"/>
    <w:rsid w:val="00EB2714"/>
    <w:rsid w:val="00EC18C5"/>
    <w:rsid w:val="00ED5995"/>
    <w:rsid w:val="00EE7C58"/>
    <w:rsid w:val="00F1188C"/>
    <w:rsid w:val="00F30C57"/>
    <w:rsid w:val="00F409D3"/>
    <w:rsid w:val="00F577A9"/>
    <w:rsid w:val="00F74DD6"/>
    <w:rsid w:val="00F816D2"/>
    <w:rsid w:val="00F82469"/>
    <w:rsid w:val="00FA73CA"/>
    <w:rsid w:val="00FB1DCE"/>
    <w:rsid w:val="00FB2154"/>
    <w:rsid w:val="00FB6F97"/>
    <w:rsid w:val="00FC09C1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3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31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316F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31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0316F"/>
    <w:rPr>
      <w:rFonts w:eastAsiaTheme="minorEastAsia"/>
      <w:color w:val="5A5A5A" w:themeColor="text1" w:themeTint="A5"/>
      <w:spacing w:val="15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4031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031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4031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4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5A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64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5AE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D645AE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6374FC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6374F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374F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374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79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2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7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71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714"/>
    <w:rPr>
      <w:b/>
      <w:bCs/>
      <w:sz w:val="20"/>
      <w:szCs w:val="20"/>
      <w:lang w:val="cs-CZ"/>
    </w:rPr>
  </w:style>
  <w:style w:type="table" w:styleId="Mkatabulky">
    <w:name w:val="Table Grid"/>
    <w:basedOn w:val="Normlntabulka"/>
    <w:uiPriority w:val="39"/>
    <w:rsid w:val="0035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721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214E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2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3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31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316F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31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0316F"/>
    <w:rPr>
      <w:rFonts w:eastAsiaTheme="minorEastAsia"/>
      <w:color w:val="5A5A5A" w:themeColor="text1" w:themeTint="A5"/>
      <w:spacing w:val="15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4031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031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4031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4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5A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64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5AE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D645AE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6374FC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6374F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374F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374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79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2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7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71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714"/>
    <w:rPr>
      <w:b/>
      <w:bCs/>
      <w:sz w:val="20"/>
      <w:szCs w:val="20"/>
      <w:lang w:val="cs-CZ"/>
    </w:rPr>
  </w:style>
  <w:style w:type="table" w:styleId="Mkatabulky">
    <w:name w:val="Table Grid"/>
    <w:basedOn w:val="Normlntabulka"/>
    <w:uiPriority w:val="39"/>
    <w:rsid w:val="0035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721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214E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2C9DFA-0354-4E7B-B6E9-A436FE3F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Říčka</dc:creator>
  <cp:lastModifiedBy>Eva Schönherrová</cp:lastModifiedBy>
  <cp:revision>2</cp:revision>
  <cp:lastPrinted>2017-12-20T09:49:00Z</cp:lastPrinted>
  <dcterms:created xsi:type="dcterms:W3CDTF">2018-02-27T10:22:00Z</dcterms:created>
  <dcterms:modified xsi:type="dcterms:W3CDTF">2018-02-27T10:22:00Z</dcterms:modified>
</cp:coreProperties>
</file>